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rPr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22"/>
        <w:gridCol w:w="2409"/>
        <w:gridCol w:w="3331"/>
        <w:gridCol w:w="2232"/>
        <w:tblGridChange w:id="0">
          <w:tblGrid>
            <w:gridCol w:w="6022"/>
            <w:gridCol w:w="2409"/>
            <w:gridCol w:w="3331"/>
            <w:gridCol w:w="2232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8.ročníku-výrazy  s proměnnou, lineární rovnice, druhá mocnina a odmocnina, Pythagorova věta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Používá rovnice k řešení slovních úloh.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Charakterizuje útvary pomocí množin bodů dané vlastnosti.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Formuluje a řeší reálnou situaci pomocí rovnice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Charakterizuje útvary pomocí množin bodů dané vlastnosti - - -Využívá poznatků o Thaletově kružnici při konstrukčních úlohách.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Využívá množiny bodů dané vlastnosti k řešení polohových  a nepolohových  konstrukčních úloh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40" w:before="240" w:line="276" w:lineRule="auto"/>
              <w:ind w:left="405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vytváří a čte diagramy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rozloží mnohočlen na součin vytýkáním a pomocí vzorců i kombinací obou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Řeší soustavy rovnic metodou sčítací a dosazovací a chápe , že řešením je uspořádaná dvojice.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Umí převést řešení soustavy rovnic na řešení  jedné lineární rovnice.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a soustavy k řešení slovních úloh</w:t>
            </w:r>
          </w:p>
          <w:p w:rsidR="00000000" w:rsidDel="00000000" w:rsidP="00000000" w:rsidRDefault="00000000" w:rsidRPr="00000000" w14:paraId="00000016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 na pohyb, společnou práci, na směsi</w:t>
            </w:r>
          </w:p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Slovní úlohy na pohyb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Rovinné útvary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Statistické diagramy</w:t>
            </w:r>
          </w:p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mMnohočleny a vzorce pro jejich rozklad</w:t>
            </w:r>
          </w:p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Ssoustavy lineárních rovnic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 na pohyb, společnou práci, na směsi</w:t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spacing w:after="120" w:before="20" w:lineRule="auto"/>
              <w:ind w:left="170" w:right="113" w:hanging="39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přesně popíše vlastnosti matematického objektu, přesně se vyjadřuje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181, 193, 194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009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OSV- zařazení průběžně v každém měsíci podle potřeby   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Listopad +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5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Chápe funkce jako závislost proměnných. </w:t>
            </w:r>
          </w:p>
          <w:p w:rsidR="00000000" w:rsidDel="00000000" w:rsidP="00000000" w:rsidRDefault="00000000" w:rsidRPr="00000000" w14:paraId="00000039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Rozumí vztahu proměnné a závislé proměnné.</w:t>
            </w:r>
          </w:p>
          <w:p w:rsidR="00000000" w:rsidDel="00000000" w:rsidP="00000000" w:rsidRDefault="00000000" w:rsidRPr="00000000" w14:paraId="0000003A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Rozpozná, zda závislost mezi dvěma veličinami je funkcí</w:t>
            </w:r>
          </w:p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Určí definiční obor funkce.</w:t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Pro daný prvek definičního oboru určí hodnotu funkce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Určuje vlastnosti funkce (rostoucí, klesající, konstantní)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 funkci (přímou úměrnost).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lomenou funkci (nepřímou úměrnost).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Sestrojí graf funkce zadané tabulkou.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Ve vhodných případech užívá grafické řešení .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 tělesa podle sítí a plášťů, sestrojuje  sítě  těles a plášťů-    narýsuje nárys a půdorys daného tělesa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odhaduje a vypočítá objem a povrch těles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analyzuje a řeší aplikační geometrické úlohy s využitím osvojeného matematického aparátu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Funkce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Soustava souřadnic 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jako závislost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definiční obor a obor hodnot funkce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funkce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přímá a nepřímá úměrnost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lineární funkce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konstantní funkce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Grafické řešení soustavy rovnic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Tělesa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jehlan, kužel, koule 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komolý jehlan, komolý kužel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Povrchy a objemy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–porozumí grafům,diagramům tabulkám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popíše postup, vyjadřuje se přesně pomocí symboliky, orientuje se v rovině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komplexnější pohled na matematické, společenské a kulturní jevy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vyhledávání informací a čtení z grafů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informatika (aktivní využití programu Excel)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001-004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zručnosti, přesnosti a trpělivosti , konstrukčního a kombinačního myšlení</w:t>
            </w:r>
          </w:p>
          <w:p w:rsidR="00000000" w:rsidDel="00000000" w:rsidP="00000000" w:rsidRDefault="00000000" w:rsidRPr="00000000" w14:paraId="00000073">
            <w:pPr>
              <w:ind w:right="-10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006-008, 017,020,022,025,028, 037,038,040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prostorové představivosti ,důkaz „třetiny“ objemu-skládanka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185, 186, 187, 189, 192, 195, 198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005,011,029,030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Opakuje učivo na přijímací zkoušky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 seznámí se s lomenými výrazy,určuje podmínky, za kterých má lomený výraz smysl.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-      určuje hodnotu lomeného výrazu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Převede rovnici s neznámou ve jmenovateli na rovnici lineární.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 k řešení slovních úloh.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Vyjádří neznámou ze vzorce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racionální čísla,procenta,množiny bodů dané vlastnosti,obvody a obsahy rovinných obrazců, tělesa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Lomené výrazy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Úpravy lomených výrazů</w:t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Lineární rovnice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 neznámou ve jmenovateli</w:t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010-014,018,019</w:t>
            </w:r>
          </w:p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015,016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volba optimální metody řešení 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179, 182, 183, 184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021,023,024,026,031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– řešení úloh aplikační úlohy, např. na společnou práci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180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Rozlišuje shodné a podobné trojúhelníky a své tvrzení umí zdůvodnit užitím vět o shodnosti a podobnosti geometrických útvarů.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využívá podobnosti v úlohách z praxe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-seznámí se s goniometrickými funkcemi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Rozumí využití podobnosti pravoúhlých trojúhelníků k zavedení funkce sinus, kosinus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Využívá vlastnosti goniometrických  funkcí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pravoúhlého trojúhelníka  při řešení úloh z praxe.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Podobnost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Trojúhelníků, čtyřúhelníků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Dělení úseček v daném poměru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Plány, mapy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Goniometrické funkce 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trigonometrie pravoúhlého trojúhelníku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sinus, kosinus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přesně se vyjadřuje a logicky argumentuje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matematizuje reálné situace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Příklady z odborné praxe, katastrální mapy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skupinách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027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grafikony, výběr z nabídky (na základě grafu)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 Chápe pojmy peníze, inflace, jednoduché a složené úrokování, úrok, daň a řeší úlohy s nimi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Finanční matematika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jednoduché a složené úrokování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valuty, devizy, převody měn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úvěr, půjčka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mince a bankovky, platební karty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(měna a její kurzy)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podnikatelských schopností a strategického myšlení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188, 190, 191, 196, 197, </w:t>
            </w:r>
          </w:p>
          <w:p w:rsidR="00000000" w:rsidDel="00000000" w:rsidP="00000000" w:rsidRDefault="00000000" w:rsidRPr="00000000" w14:paraId="000000D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032-036,039</w:t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technické písmo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čar, technické písmo, kóty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Technické výkresy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Pravoúhlé promítání-pomůcka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05" w:hanging="360"/>
      </w:pPr>
      <w:rPr>
        <w:rFonts w:ascii="Times New Roman" w:cs="Times New Roman" w:eastAsia="Times New Roman" w:hAnsi="Times New Roman"/>
        <w:b w:val="1"/>
        <w:i w:val="1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B21F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2">
    <w:name w:val="Body Text 2"/>
    <w:basedOn w:val="Normln"/>
    <w:link w:val="Zkladntext2Char"/>
    <w:rsid w:val="00AB21FA"/>
    <w:rPr>
      <w:b w:val="1"/>
      <w:bCs w:val="1"/>
      <w:sz w:val="20"/>
    </w:rPr>
  </w:style>
  <w:style w:type="character" w:styleId="Zkladntext2Char" w:customStyle="1">
    <w:name w:val="Základní text 2 Char"/>
    <w:basedOn w:val="Standardnpsmoodstavce"/>
    <w:link w:val="Zkladntext2"/>
    <w:rsid w:val="00AB21FA"/>
    <w:rPr>
      <w:rFonts w:ascii="Times New Roman" w:cs="Times New Roman" w:eastAsia="Times New Roman" w:hAnsi="Times New Roman"/>
      <w:b w:val="1"/>
      <w:bCs w:val="1"/>
      <w:sz w:val="20"/>
      <w:szCs w:val="24"/>
      <w:lang w:eastAsia="cs-CZ"/>
    </w:rPr>
  </w:style>
  <w:style w:type="paragraph" w:styleId="Styl11bTunKurzvaVpravo02cmPed1b" w:customStyle="1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paragraph" w:styleId="UivoChar" w:customStyle="1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 w:val="1"/>
      <w:sz w:val="20"/>
    </w:rPr>
  </w:style>
  <w:style w:type="character" w:styleId="Zkladntext3Char" w:customStyle="1">
    <w:name w:val="Základní text 3 Char"/>
    <w:basedOn w:val="Standardnpsmoodstavce"/>
    <w:link w:val="Zkladntext3"/>
    <w:rsid w:val="00AB21FA"/>
    <w:rPr>
      <w:rFonts w:ascii="Times New Roman" w:cs="Times New Roman" w:eastAsia="Times New Roman" w:hAnsi="Times New Roman"/>
      <w:b w:val="1"/>
      <w:sz w:val="20"/>
      <w:szCs w:val="24"/>
      <w:lang w:eastAsia="cs-CZ"/>
    </w:rPr>
  </w:style>
  <w:style w:type="paragraph" w:styleId="TmaRVPZV" w:customStyle="1">
    <w:name w:val="Téma_RVPZV"/>
    <w:basedOn w:val="Normln"/>
    <w:rsid w:val="00AB21FA"/>
    <w:pPr>
      <w:autoSpaceDE w:val="0"/>
      <w:autoSpaceDN w:val="0"/>
      <w:spacing w:before="120"/>
    </w:pPr>
    <w:rPr>
      <w:b w:val="1"/>
      <w:bCs w:val="1"/>
      <w:i w:val="1"/>
      <w:iCs w:val="1"/>
      <w:caps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n06751MDs8geoSuhuZHI4QtWg==">AMUW2mWuCQiYM0RM4BVmdSK2B7bkxyBTjoKpU5NIkki7maQYj1Xc9Uje5zIkuSq/fwmzGBFbWaBeonveFV53jbBnN75aXV6QFRqP2xylRnfUrTMgqJBhR3uv/amx3sL2IxqfJ1U/Cuqd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2020-04-09T10:35:00Z</dcterms:created>
  <dc:creator>KAB63</dc:creator>
</cp:coreProperties>
</file>